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D" w:rsidRPr="00AD0DB3" w:rsidRDefault="009863B0" w:rsidP="00771C6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do egzaminu dyplomowego</w:t>
      </w:r>
      <w:r w:rsidR="00651D56" w:rsidRPr="00AD0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571D7D" w:rsidRPr="00AD0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kierunku</w:t>
      </w:r>
    </w:p>
    <w:p w:rsidR="00571D7D" w:rsidRPr="00AD0DB3" w:rsidRDefault="009863B0" w:rsidP="00771C6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Analityka i komunikacja w biznesie</w:t>
      </w:r>
    </w:p>
    <w:p w:rsidR="009863B0" w:rsidRPr="00AD0DB3" w:rsidRDefault="00571D7D" w:rsidP="00771C6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obowiązujące od roku akademickiego 2020-2021</w:t>
      </w:r>
    </w:p>
    <w:p w:rsidR="15A5D2D9" w:rsidRPr="00AD0DB3" w:rsidRDefault="15A5D2D9" w:rsidP="00771C6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863B0" w:rsidRPr="00AD0DB3" w:rsidRDefault="009863B0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 xml:space="preserve">Komunikacja </w:t>
      </w:r>
      <w:r w:rsidR="00771C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0DB3">
        <w:rPr>
          <w:rFonts w:ascii="Times New Roman" w:eastAsia="Times New Roman" w:hAnsi="Times New Roman" w:cs="Times New Roman"/>
          <w:sz w:val="24"/>
          <w:szCs w:val="24"/>
        </w:rPr>
        <w:t xml:space="preserve"> rodzaje i formy komunikowania, proces komunikowania</w:t>
      </w:r>
      <w:r w:rsidR="55D7B76E" w:rsidRPr="00AD0DB3">
        <w:rPr>
          <w:rFonts w:ascii="Times New Roman" w:eastAsia="Times New Roman" w:hAnsi="Times New Roman" w:cs="Times New Roman"/>
          <w:sz w:val="24"/>
          <w:szCs w:val="24"/>
        </w:rPr>
        <w:t>, modele komunikacyjne.</w:t>
      </w:r>
    </w:p>
    <w:p w:rsidR="009863B0" w:rsidRPr="00AD0DB3" w:rsidRDefault="55D7B76E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Globalizacja, k</w:t>
      </w:r>
      <w:r w:rsidR="009863B0" w:rsidRPr="00AD0DB3">
        <w:rPr>
          <w:rFonts w:ascii="Times New Roman" w:eastAsia="Times New Roman" w:hAnsi="Times New Roman" w:cs="Times New Roman"/>
          <w:sz w:val="24"/>
          <w:szCs w:val="24"/>
        </w:rPr>
        <w:t>ultura masowa, społeczeństwo postnowoczesne, konsumpcja, wizerunek – w kręgu pojęć podstawowych.</w:t>
      </w:r>
    </w:p>
    <w:p w:rsidR="009863B0" w:rsidRPr="00AD0DB3" w:rsidRDefault="009863B0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 xml:space="preserve">Media, rodzaje mediów i teorie mediów, funkcje mediów, społeczeństwo mediów  (Marshall McLuhan, </w:t>
      </w:r>
      <w:proofErr w:type="spellStart"/>
      <w:r w:rsidRPr="00AD0DB3">
        <w:rPr>
          <w:rFonts w:ascii="Times New Roman" w:eastAsia="Times New Roman" w:hAnsi="Times New Roman" w:cs="Times New Roman"/>
          <w:sz w:val="24"/>
          <w:szCs w:val="24"/>
        </w:rPr>
        <w:t>Vilem</w:t>
      </w:r>
      <w:proofErr w:type="spellEnd"/>
      <w:r w:rsidRPr="00AD0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0DB3">
        <w:rPr>
          <w:rFonts w:ascii="Times New Roman" w:eastAsia="Times New Roman" w:hAnsi="Times New Roman" w:cs="Times New Roman"/>
          <w:sz w:val="24"/>
          <w:szCs w:val="24"/>
        </w:rPr>
        <w:t>Flusser</w:t>
      </w:r>
      <w:proofErr w:type="spellEnd"/>
      <w:r w:rsidRPr="00AD0DB3">
        <w:rPr>
          <w:rFonts w:ascii="Times New Roman" w:eastAsia="Times New Roman" w:hAnsi="Times New Roman" w:cs="Times New Roman"/>
          <w:sz w:val="24"/>
          <w:szCs w:val="24"/>
        </w:rPr>
        <w:t xml:space="preserve">, Jean </w:t>
      </w:r>
      <w:proofErr w:type="spellStart"/>
      <w:r w:rsidRPr="00AD0DB3">
        <w:rPr>
          <w:rFonts w:ascii="Times New Roman" w:eastAsia="Times New Roman" w:hAnsi="Times New Roman" w:cs="Times New Roman"/>
          <w:sz w:val="24"/>
          <w:szCs w:val="24"/>
        </w:rPr>
        <w:t>Baudrillard</w:t>
      </w:r>
      <w:proofErr w:type="spellEnd"/>
      <w:r w:rsidRPr="00AD0DB3">
        <w:rPr>
          <w:rFonts w:ascii="Times New Roman" w:eastAsia="Times New Roman" w:hAnsi="Times New Roman" w:cs="Times New Roman"/>
          <w:sz w:val="24"/>
          <w:szCs w:val="24"/>
        </w:rPr>
        <w:t xml:space="preserve">, Guy </w:t>
      </w:r>
      <w:proofErr w:type="spellStart"/>
      <w:r w:rsidRPr="00AD0DB3">
        <w:rPr>
          <w:rFonts w:ascii="Times New Roman" w:eastAsia="Times New Roman" w:hAnsi="Times New Roman" w:cs="Times New Roman"/>
          <w:sz w:val="24"/>
          <w:szCs w:val="24"/>
        </w:rPr>
        <w:t>Debord</w:t>
      </w:r>
      <w:proofErr w:type="spellEnd"/>
      <w:r w:rsidRPr="00AD0D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63B0" w:rsidRPr="00AD0DB3" w:rsidRDefault="009863B0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Wywieranie wpływu społecznego, teorie wpływu społecznego, PR – funkcje, cele, instytucjonalizacja.</w:t>
      </w:r>
    </w:p>
    <w:p w:rsidR="009863B0" w:rsidRPr="00AD0DB3" w:rsidRDefault="009863B0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Reklama – cele, funkcje i rodzaje reklam, teorie reklamy, analiza krytyczna (psychoanaliza, teoria feministyczna, teoria krytyczna).</w:t>
      </w:r>
    </w:p>
    <w:p w:rsidR="009863B0" w:rsidRPr="00AD0DB3" w:rsidRDefault="009863B0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Socjotechnika, manipulacja, propaganda – w kręgu pojęć podstawowych.</w:t>
      </w:r>
    </w:p>
    <w:p w:rsidR="00446DAC" w:rsidRPr="00AD0DB3" w:rsidRDefault="009863B0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Metody badań ilościowych i jakościowych – charakterystyka.</w:t>
      </w:r>
    </w:p>
    <w:p w:rsidR="2998BD2D" w:rsidRPr="00AD0DB3" w:rsidRDefault="2998BD2D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Psychospołeczne aspekty funkcjonowania jednostek i grup w środowisku pracy.</w:t>
      </w:r>
    </w:p>
    <w:p w:rsidR="7ABA0633" w:rsidRPr="00AD0DB3" w:rsidRDefault="7ABA0633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 xml:space="preserve">Ewaluacja, audyt i kontroling jako narzędzia zarządzania. </w:t>
      </w:r>
    </w:p>
    <w:p w:rsidR="2A8BB7F9" w:rsidRPr="00AD0DB3" w:rsidRDefault="2A8BB7F9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 xml:space="preserve">Metody, techniki </w:t>
      </w:r>
      <w:r w:rsidR="3C3A151D" w:rsidRPr="00AD0DB3">
        <w:rPr>
          <w:rFonts w:ascii="Times New Roman" w:eastAsia="Times New Roman" w:hAnsi="Times New Roman" w:cs="Times New Roman"/>
          <w:sz w:val="24"/>
          <w:szCs w:val="24"/>
        </w:rPr>
        <w:t xml:space="preserve">i narzędzia </w:t>
      </w:r>
      <w:r w:rsidRPr="00AD0DB3">
        <w:rPr>
          <w:rFonts w:ascii="Times New Roman" w:eastAsia="Times New Roman" w:hAnsi="Times New Roman" w:cs="Times New Roman"/>
          <w:sz w:val="24"/>
          <w:szCs w:val="24"/>
        </w:rPr>
        <w:t>budowania</w:t>
      </w:r>
      <w:r w:rsidR="1E06DCC9" w:rsidRPr="00AD0DB3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3D3B4903" w:rsidRPr="00AD0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DB3">
        <w:rPr>
          <w:rFonts w:ascii="Times New Roman" w:eastAsia="Times New Roman" w:hAnsi="Times New Roman" w:cs="Times New Roman"/>
          <w:sz w:val="24"/>
          <w:szCs w:val="24"/>
        </w:rPr>
        <w:t xml:space="preserve">rozwijania </w:t>
      </w:r>
      <w:r w:rsidR="1EC6EF75" w:rsidRPr="00AD0DB3">
        <w:rPr>
          <w:rFonts w:ascii="Times New Roman" w:eastAsia="Times New Roman" w:hAnsi="Times New Roman" w:cs="Times New Roman"/>
          <w:sz w:val="24"/>
          <w:szCs w:val="24"/>
        </w:rPr>
        <w:t xml:space="preserve">kapitału społeczno-kulturowego w środowisku biznesowym. 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Społeczna odpowiedzialność biznesu (CSR). Relacje przedsiębiorstw z podmiotami ekonomii społecznej.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D0DB3">
        <w:rPr>
          <w:rFonts w:ascii="Times New Roman" w:eastAsia="Times New Roman" w:hAnsi="Times New Roman" w:cs="Times New Roman"/>
          <w:sz w:val="24"/>
          <w:szCs w:val="24"/>
        </w:rPr>
        <w:t>Interesariusze</w:t>
      </w:r>
      <w:proofErr w:type="spellEnd"/>
      <w:r w:rsidRPr="00AD0DB3">
        <w:rPr>
          <w:rFonts w:ascii="Times New Roman" w:eastAsia="Times New Roman" w:hAnsi="Times New Roman" w:cs="Times New Roman"/>
          <w:sz w:val="24"/>
          <w:szCs w:val="24"/>
        </w:rPr>
        <w:t xml:space="preserve"> i ich wpływ na funkcjonowanie i przetrwanie organizacji.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Sektor małych i średnich przedsiębiorstw (MŚP) i jego rola we współczesnej gospodarce.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Zarządzanie ryzykiem w kontekście zmian w środowisku wewnętrznym oraz zewnętrznym organizacji.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Podmioty ekonomii społecznej – specyfika i ich rola we współczesnej gospodarce.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Wzrost i rozwój gospodarczy. Istota, pomiar, różnice.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Elastyczność funkcji popytu. Rodzaje i zastosowanie w analizie przychodu i decyzji konsumenta.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Dźwignia w finansach. Rodzaje i zastosowanie w analizie ryzyka i kosztu kapitału.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Rynki regulowane i alternatywne systemy obrotu w Polsce. Istota, rodzaje, podobieństwa i różnice.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Model biznesowy</w:t>
      </w:r>
      <w:r w:rsidR="0077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DB3">
        <w:rPr>
          <w:rFonts w:ascii="Times New Roman" w:eastAsia="Times New Roman" w:hAnsi="Times New Roman" w:cs="Times New Roman"/>
          <w:sz w:val="24"/>
          <w:szCs w:val="24"/>
        </w:rPr>
        <w:t>-  pojęcie i elementy. Różne ujęcia.</w:t>
      </w:r>
    </w:p>
    <w:p w:rsidR="3FC682D7" w:rsidRPr="00AD0DB3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lastRenderedPageBreak/>
        <w:t>Istota usług bankowych.</w:t>
      </w:r>
    </w:p>
    <w:p w:rsidR="729B784F" w:rsidRPr="00771C66" w:rsidRDefault="3FC682D7" w:rsidP="00771C6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DB3">
        <w:rPr>
          <w:rFonts w:ascii="Times New Roman" w:eastAsia="Times New Roman" w:hAnsi="Times New Roman" w:cs="Times New Roman"/>
          <w:sz w:val="24"/>
          <w:szCs w:val="24"/>
        </w:rPr>
        <w:t>Istota przedsiębiorczości. Przedsiębiorca i przedsiębiorstwo w różnych ujęciach.</w:t>
      </w:r>
    </w:p>
    <w:p w:rsidR="729B784F" w:rsidRPr="00AD0DB3" w:rsidRDefault="729B784F" w:rsidP="00771C6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729B784F" w:rsidRPr="00AD0DB3" w:rsidSect="0044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BFB"/>
    <w:multiLevelType w:val="multilevel"/>
    <w:tmpl w:val="872E6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B4C"/>
    <w:multiLevelType w:val="hybridMultilevel"/>
    <w:tmpl w:val="95BA8064"/>
    <w:lvl w:ilvl="0" w:tplc="1E42356C">
      <w:start w:val="1"/>
      <w:numFmt w:val="decimal"/>
      <w:lvlText w:val="%1."/>
      <w:lvlJc w:val="left"/>
      <w:pPr>
        <w:ind w:left="720" w:hanging="360"/>
      </w:pPr>
    </w:lvl>
    <w:lvl w:ilvl="1" w:tplc="E7928C2C">
      <w:start w:val="1"/>
      <w:numFmt w:val="lowerLetter"/>
      <w:lvlText w:val="%2."/>
      <w:lvlJc w:val="left"/>
      <w:pPr>
        <w:ind w:left="1440" w:hanging="360"/>
      </w:pPr>
    </w:lvl>
    <w:lvl w:ilvl="2" w:tplc="E9203190">
      <w:start w:val="1"/>
      <w:numFmt w:val="lowerRoman"/>
      <w:lvlText w:val="%3."/>
      <w:lvlJc w:val="right"/>
      <w:pPr>
        <w:ind w:left="2160" w:hanging="180"/>
      </w:pPr>
    </w:lvl>
    <w:lvl w:ilvl="3" w:tplc="B8AAC75A">
      <w:start w:val="1"/>
      <w:numFmt w:val="decimal"/>
      <w:lvlText w:val="%4."/>
      <w:lvlJc w:val="left"/>
      <w:pPr>
        <w:ind w:left="2880" w:hanging="360"/>
      </w:pPr>
    </w:lvl>
    <w:lvl w:ilvl="4" w:tplc="3EE2EF54">
      <w:start w:val="1"/>
      <w:numFmt w:val="lowerLetter"/>
      <w:lvlText w:val="%5."/>
      <w:lvlJc w:val="left"/>
      <w:pPr>
        <w:ind w:left="3600" w:hanging="360"/>
      </w:pPr>
    </w:lvl>
    <w:lvl w:ilvl="5" w:tplc="2092C208">
      <w:start w:val="1"/>
      <w:numFmt w:val="lowerRoman"/>
      <w:lvlText w:val="%6."/>
      <w:lvlJc w:val="right"/>
      <w:pPr>
        <w:ind w:left="4320" w:hanging="180"/>
      </w:pPr>
    </w:lvl>
    <w:lvl w:ilvl="6" w:tplc="36945D92">
      <w:start w:val="1"/>
      <w:numFmt w:val="decimal"/>
      <w:lvlText w:val="%7."/>
      <w:lvlJc w:val="left"/>
      <w:pPr>
        <w:ind w:left="5040" w:hanging="360"/>
      </w:pPr>
    </w:lvl>
    <w:lvl w:ilvl="7" w:tplc="16122CF6">
      <w:start w:val="1"/>
      <w:numFmt w:val="lowerLetter"/>
      <w:lvlText w:val="%8."/>
      <w:lvlJc w:val="left"/>
      <w:pPr>
        <w:ind w:left="5760" w:hanging="360"/>
      </w:pPr>
    </w:lvl>
    <w:lvl w:ilvl="8" w:tplc="2B1C1ED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2EF6"/>
    <w:multiLevelType w:val="multilevel"/>
    <w:tmpl w:val="A5D67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40041"/>
    <w:multiLevelType w:val="multilevel"/>
    <w:tmpl w:val="0312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3B0"/>
    <w:rsid w:val="00032378"/>
    <w:rsid w:val="00446DAC"/>
    <w:rsid w:val="00571D7D"/>
    <w:rsid w:val="0063525B"/>
    <w:rsid w:val="00651D56"/>
    <w:rsid w:val="00771C66"/>
    <w:rsid w:val="00773036"/>
    <w:rsid w:val="008616B4"/>
    <w:rsid w:val="00925D89"/>
    <w:rsid w:val="009863B0"/>
    <w:rsid w:val="00A03103"/>
    <w:rsid w:val="00AD0DB3"/>
    <w:rsid w:val="00CF56C2"/>
    <w:rsid w:val="00F82FE9"/>
    <w:rsid w:val="03486EB1"/>
    <w:rsid w:val="062988B0"/>
    <w:rsid w:val="0BACF4C7"/>
    <w:rsid w:val="0EE49589"/>
    <w:rsid w:val="1561533E"/>
    <w:rsid w:val="15A5D2D9"/>
    <w:rsid w:val="1626841D"/>
    <w:rsid w:val="1E06DCC9"/>
    <w:rsid w:val="1EC6EF75"/>
    <w:rsid w:val="20DA51B3"/>
    <w:rsid w:val="27E3BB76"/>
    <w:rsid w:val="2998BD2D"/>
    <w:rsid w:val="2A8BB7F9"/>
    <w:rsid w:val="2CD6061A"/>
    <w:rsid w:val="38F7C8BC"/>
    <w:rsid w:val="3C3A151D"/>
    <w:rsid w:val="3D3B4903"/>
    <w:rsid w:val="3F598E0F"/>
    <w:rsid w:val="3FC682D7"/>
    <w:rsid w:val="402C3B1F"/>
    <w:rsid w:val="44C20B61"/>
    <w:rsid w:val="48E747F8"/>
    <w:rsid w:val="53327906"/>
    <w:rsid w:val="5381ED31"/>
    <w:rsid w:val="55D7B76E"/>
    <w:rsid w:val="57FACBD8"/>
    <w:rsid w:val="601FA72F"/>
    <w:rsid w:val="72926C7E"/>
    <w:rsid w:val="729B784F"/>
    <w:rsid w:val="7ABA0633"/>
    <w:rsid w:val="7B8EE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874C5A8381148823736BD293C3FB1" ma:contentTypeVersion="2" ma:contentTypeDescription="Create a new document." ma:contentTypeScope="" ma:versionID="6edf5e34f0bacc25e659972d2ec91ea0">
  <xsd:schema xmlns:xsd="http://www.w3.org/2001/XMLSchema" xmlns:xs="http://www.w3.org/2001/XMLSchema" xmlns:p="http://schemas.microsoft.com/office/2006/metadata/properties" xmlns:ns2="512005dd-95c6-463b-92b6-acd9e81249be" targetNamespace="http://schemas.microsoft.com/office/2006/metadata/properties" ma:root="true" ma:fieldsID="b9a9a76f339a4eeaea521ff915dd50f4" ns2:_="">
    <xsd:import namespace="512005dd-95c6-463b-92b6-acd9e8124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05dd-95c6-463b-92b6-acd9e8124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037F0-D0DC-4645-825C-2A02D9805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7F965-F392-4CF1-9740-AC4F7B4EE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05dd-95c6-463b-92b6-acd9e8124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E86BC-61F5-4C61-AF9F-83236FEA83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2021-01-18T07:44:00Z</dcterms:created>
  <dcterms:modified xsi:type="dcterms:W3CDTF">2021-01-18T07:48:00Z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0x0101000AF874C5A8381148823736BD293C3FB1</vt:lpwstr>
  </property>
</Properties>
</file>